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1D194FF5" w:rsidR="00E309C3" w:rsidRPr="00A6300D" w:rsidRDefault="00A6300D">
      <w:pPr>
        <w:rPr>
          <w:b/>
          <w:sz w:val="32"/>
          <w:szCs w:val="32"/>
          <w:u w:val="single"/>
        </w:rPr>
      </w:pPr>
      <w:r w:rsidRPr="00A6300D">
        <w:rPr>
          <w:b/>
          <w:sz w:val="32"/>
          <w:szCs w:val="32"/>
          <w:u w:val="single"/>
        </w:rPr>
        <w:t xml:space="preserve">Annex 3: </w:t>
      </w:r>
      <w:r w:rsidR="007D1CE6" w:rsidRPr="00A6300D">
        <w:rPr>
          <w:b/>
          <w:sz w:val="32"/>
          <w:szCs w:val="32"/>
          <w:u w:val="single"/>
        </w:rPr>
        <w:t>checklist</w:t>
      </w:r>
      <w:r w:rsidR="00380024" w:rsidRPr="00A6300D">
        <w:rPr>
          <w:b/>
          <w:sz w:val="32"/>
          <w:szCs w:val="32"/>
          <w:u w:val="single"/>
        </w:rPr>
        <w:t xml:space="preserve"> </w:t>
      </w:r>
      <w:r w:rsidRPr="00A6300D">
        <w:rPr>
          <w:b/>
          <w:sz w:val="32"/>
          <w:szCs w:val="32"/>
          <w:u w:val="single"/>
        </w:rPr>
        <w:t>on</w:t>
      </w:r>
      <w:r w:rsidR="00380024" w:rsidRPr="00A6300D">
        <w:rPr>
          <w:b/>
          <w:sz w:val="32"/>
          <w:szCs w:val="32"/>
          <w:u w:val="single"/>
        </w:rPr>
        <w:t xml:space="preserve"> </w:t>
      </w:r>
      <w:r w:rsidR="00260F2A" w:rsidRPr="00A6300D">
        <w:rPr>
          <w:b/>
          <w:sz w:val="32"/>
          <w:szCs w:val="32"/>
          <w:u w:val="single"/>
        </w:rPr>
        <w:t>justification of simplified cost options (SCO)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14"/>
        <w:gridCol w:w="11765"/>
      </w:tblGrid>
      <w:tr w:rsidR="002F5075" w14:paraId="070B67E4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9685875" w14:textId="591DD081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A6300D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A6300D">
              <w:rPr>
                <w:lang w:val="en-GB"/>
              </w:rPr>
              <w:t xml:space="preserve"> &amp; acronym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5B9D5824" w14:textId="155DE2CA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54069378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D0C04DB" w14:textId="0AD04F6D" w:rsidR="002F5075" w:rsidRDefault="00A6300D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2122EDB9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</w:tbl>
    <w:p w14:paraId="32751EAE" w14:textId="1F21D723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541"/>
        <w:gridCol w:w="1101"/>
      </w:tblGrid>
      <w:tr w:rsidR="00260F2A" w14:paraId="6681F6B9" w14:textId="77777777" w:rsidTr="00260F2A">
        <w:tc>
          <w:tcPr>
            <w:tcW w:w="7541" w:type="dxa"/>
            <w:shd w:val="clear" w:color="auto" w:fill="E2EFD9" w:themeFill="accent6" w:themeFillTint="33"/>
          </w:tcPr>
          <w:p w14:paraId="13CC94CC" w14:textId="34BD219A" w:rsidR="00260F2A" w:rsidRDefault="00260F2A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Does the application form include the use of simplified cost options?</w:t>
            </w:r>
          </w:p>
        </w:tc>
        <w:tc>
          <w:tcPr>
            <w:tcW w:w="1101" w:type="dxa"/>
            <w:shd w:val="clear" w:color="auto" w:fill="E2EFD9" w:themeFill="accent6" w:themeFillTint="33"/>
          </w:tcPr>
          <w:p w14:paraId="2A75065D" w14:textId="761A3171" w:rsidR="00260F2A" w:rsidRDefault="00260F2A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</w:tbl>
    <w:p w14:paraId="60574078" w14:textId="77777777" w:rsidR="00260F2A" w:rsidRDefault="00260F2A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5418"/>
        <w:gridCol w:w="1466"/>
        <w:gridCol w:w="4338"/>
        <w:gridCol w:w="3860"/>
      </w:tblGrid>
      <w:tr w:rsidR="00380024" w14:paraId="23C75C3F" w14:textId="77777777" w:rsidTr="00A63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Align w:val="center"/>
          </w:tcPr>
          <w:p w14:paraId="6EF9A930" w14:textId="73727076" w:rsidR="00380024" w:rsidRPr="00711396" w:rsidRDefault="00260F2A" w:rsidP="00A10149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Justification</w:t>
            </w:r>
          </w:p>
        </w:tc>
        <w:tc>
          <w:tcPr>
            <w:tcW w:w="1466" w:type="dxa"/>
            <w:vAlign w:val="center"/>
          </w:tcPr>
          <w:p w14:paraId="7B539E32" w14:textId="35B8DBB4" w:rsidR="00380024" w:rsidRPr="002F5075" w:rsidRDefault="00380024" w:rsidP="00A10149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380024">
              <w:rPr>
                <w:lang w:val="en-GB"/>
              </w:rPr>
              <w:t>Yes/No/Not applicable</w:t>
            </w:r>
            <w:r w:rsidR="00260F2A">
              <w:rPr>
                <w:rStyle w:val="Refernciadenotaapeudepgina"/>
                <w:lang w:val="en-GB"/>
              </w:rPr>
              <w:footnoteReference w:id="1"/>
            </w:r>
          </w:p>
        </w:tc>
        <w:tc>
          <w:tcPr>
            <w:tcW w:w="4338" w:type="dxa"/>
            <w:vAlign w:val="center"/>
          </w:tcPr>
          <w:p w14:paraId="14DAE14E" w14:textId="7BAF188E" w:rsidR="00380024" w:rsidRPr="00711396" w:rsidRDefault="00380024" w:rsidP="00A10149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Text in </w:t>
            </w:r>
            <w:r w:rsidR="00B11CCD">
              <w:rPr>
                <w:lang w:val="en-GB"/>
              </w:rPr>
              <w:t>annex of grant contract with the project description</w:t>
            </w:r>
          </w:p>
        </w:tc>
        <w:tc>
          <w:tcPr>
            <w:tcW w:w="3860" w:type="dxa"/>
            <w:vAlign w:val="center"/>
          </w:tcPr>
          <w:p w14:paraId="3165A713" w14:textId="75ECB4A4" w:rsidR="00380024" w:rsidRPr="002F5075" w:rsidRDefault="00380024" w:rsidP="00A10149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380024" w14:paraId="32EC0BC7" w14:textId="77777777" w:rsidTr="00A6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Align w:val="center"/>
          </w:tcPr>
          <w:p w14:paraId="322A9648" w14:textId="4F6205C6" w:rsidR="00380024" w:rsidRPr="00711396" w:rsidRDefault="00260F2A" w:rsidP="00711396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b w:val="0"/>
                <w:sz w:val="20"/>
                <w:szCs w:val="22"/>
              </w:rPr>
              <w:t>A</w:t>
            </w:r>
            <w:r w:rsidRPr="00260F2A">
              <w:rPr>
                <w:b w:val="0"/>
                <w:sz w:val="20"/>
                <w:szCs w:val="22"/>
              </w:rPr>
              <w:t>ppropriateness of such forms of financing with regard to the nature of the supported actions, as well as to the risks of irregularities and fraud and costs of control</w:t>
            </w:r>
          </w:p>
        </w:tc>
        <w:tc>
          <w:tcPr>
            <w:tcW w:w="1466" w:type="dxa"/>
            <w:vAlign w:val="center"/>
          </w:tcPr>
          <w:p w14:paraId="21AB3A2E" w14:textId="77777777" w:rsidR="00380024" w:rsidRPr="00711396" w:rsidRDefault="0038002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38" w:type="dxa"/>
          </w:tcPr>
          <w:p w14:paraId="20411CF6" w14:textId="77777777" w:rsidR="00380024" w:rsidRPr="00711396" w:rsidRDefault="0038002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3860" w:type="dxa"/>
            <w:vAlign w:val="center"/>
          </w:tcPr>
          <w:p w14:paraId="6EFE756F" w14:textId="210036C0" w:rsidR="00380024" w:rsidRPr="00711396" w:rsidRDefault="0038002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32F4758C" w14:textId="77777777" w:rsidTr="00A6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Align w:val="center"/>
          </w:tcPr>
          <w:p w14:paraId="332E2FCC" w14:textId="65105914" w:rsidR="00380024" w:rsidRPr="00711396" w:rsidRDefault="00260F2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260F2A">
              <w:rPr>
                <w:b w:val="0"/>
                <w:sz w:val="20"/>
                <w:szCs w:val="22"/>
              </w:rPr>
              <w:t>Identification of the costs or categories of costs covered by</w:t>
            </w:r>
            <w:r>
              <w:rPr>
                <w:b w:val="0"/>
                <w:sz w:val="20"/>
                <w:szCs w:val="22"/>
              </w:rPr>
              <w:t xml:space="preserve"> SCO</w:t>
            </w:r>
            <w:r w:rsidR="008A10A4">
              <w:rPr>
                <w:b w:val="0"/>
                <w:sz w:val="20"/>
                <w:szCs w:val="22"/>
              </w:rPr>
              <w:t>, which are in accordance with provisions on eligibility of costs of General Conditions</w:t>
            </w:r>
          </w:p>
        </w:tc>
        <w:tc>
          <w:tcPr>
            <w:tcW w:w="1466" w:type="dxa"/>
            <w:vAlign w:val="center"/>
          </w:tcPr>
          <w:p w14:paraId="438BB933" w14:textId="77777777" w:rsidR="00380024" w:rsidRPr="00711396" w:rsidRDefault="0038002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38" w:type="dxa"/>
          </w:tcPr>
          <w:p w14:paraId="152266B7" w14:textId="77777777" w:rsidR="00380024" w:rsidRPr="00711396" w:rsidRDefault="0038002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3860" w:type="dxa"/>
            <w:vAlign w:val="center"/>
          </w:tcPr>
          <w:p w14:paraId="624CAF78" w14:textId="6AB3F748" w:rsidR="00380024" w:rsidRPr="00711396" w:rsidRDefault="0038002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1DB64BDE" w14:textId="77777777" w:rsidTr="00A6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Align w:val="center"/>
          </w:tcPr>
          <w:p w14:paraId="10DB135A" w14:textId="7FED8988" w:rsidR="00380024" w:rsidRPr="00711396" w:rsidRDefault="008A10A4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8A10A4">
              <w:rPr>
                <w:b w:val="0"/>
                <w:sz w:val="20"/>
                <w:szCs w:val="22"/>
              </w:rPr>
              <w:t>Description of the methods for determining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8A10A4">
              <w:rPr>
                <w:b w:val="0"/>
                <w:sz w:val="20"/>
                <w:szCs w:val="22"/>
              </w:rPr>
              <w:t>lump sums, unit costs or flat-rate financing</w:t>
            </w:r>
            <w:r>
              <w:rPr>
                <w:b w:val="0"/>
                <w:sz w:val="20"/>
                <w:szCs w:val="22"/>
              </w:rPr>
              <w:t xml:space="preserve"> (either statistical or recipient-by-recipient approach)</w:t>
            </w:r>
          </w:p>
        </w:tc>
        <w:tc>
          <w:tcPr>
            <w:tcW w:w="1466" w:type="dxa"/>
            <w:vAlign w:val="center"/>
          </w:tcPr>
          <w:p w14:paraId="30833F0D" w14:textId="77777777" w:rsidR="00380024" w:rsidRPr="00711396" w:rsidRDefault="0038002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38" w:type="dxa"/>
          </w:tcPr>
          <w:p w14:paraId="27B31CE4" w14:textId="77777777" w:rsidR="00380024" w:rsidRPr="00711396" w:rsidRDefault="0038002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3860" w:type="dxa"/>
            <w:vAlign w:val="center"/>
          </w:tcPr>
          <w:p w14:paraId="3616A4A0" w14:textId="2DF19378" w:rsidR="00380024" w:rsidRPr="00711396" w:rsidRDefault="0038002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3E7BDAEB" w14:textId="77777777" w:rsidTr="00A6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Align w:val="center"/>
          </w:tcPr>
          <w:p w14:paraId="59A205D9" w14:textId="5C997108" w:rsidR="00380024" w:rsidRPr="00380024" w:rsidRDefault="008A10A4" w:rsidP="00711396">
            <w:pPr>
              <w:spacing w:after="40"/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T</w:t>
            </w:r>
            <w:r w:rsidRPr="008A10A4">
              <w:rPr>
                <w:b w:val="0"/>
                <w:sz w:val="20"/>
                <w:szCs w:val="22"/>
              </w:rPr>
              <w:t>he essential conditions triggering the payment, including, in case of output or result based SCOs, the achievement of outputs and/or results</w:t>
            </w:r>
          </w:p>
        </w:tc>
        <w:tc>
          <w:tcPr>
            <w:tcW w:w="1466" w:type="dxa"/>
            <w:vAlign w:val="center"/>
          </w:tcPr>
          <w:p w14:paraId="606A329B" w14:textId="77777777" w:rsidR="00380024" w:rsidRPr="00711396" w:rsidRDefault="0038002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38" w:type="dxa"/>
          </w:tcPr>
          <w:p w14:paraId="6DD71FF8" w14:textId="77777777" w:rsidR="00380024" w:rsidRPr="00711396" w:rsidRDefault="0038002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3860" w:type="dxa"/>
            <w:vAlign w:val="center"/>
          </w:tcPr>
          <w:p w14:paraId="6524591F" w14:textId="3AE13C67" w:rsidR="00380024" w:rsidRPr="00711396" w:rsidRDefault="0038002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4EC170DD" w:rsidR="002F5075" w:rsidRDefault="00A6300D" w:rsidP="00711396">
      <w:pPr>
        <w:spacing w:before="20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&gt;,</w:t>
      </w:r>
      <w:r w:rsidR="00711396">
        <w:rPr>
          <w:lang w:val="en-GB"/>
        </w:rPr>
        <w:t xml:space="preserve">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0FD14C47" w14:textId="1E3BD77B" w:rsidR="00260F2A" w:rsidRPr="00260F2A" w:rsidRDefault="00260F2A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260F2A">
        <w:rPr>
          <w:sz w:val="16"/>
          <w:szCs w:val="16"/>
          <w:lang w:val="en-GB"/>
        </w:rPr>
        <w:t>Please indicate “Not a</w:t>
      </w:r>
      <w:r>
        <w:rPr>
          <w:sz w:val="16"/>
          <w:szCs w:val="16"/>
          <w:lang w:val="en-GB"/>
        </w:rPr>
        <w:t>p</w:t>
      </w:r>
      <w:r w:rsidRPr="00260F2A">
        <w:rPr>
          <w:sz w:val="16"/>
          <w:szCs w:val="16"/>
          <w:lang w:val="en-GB"/>
        </w:rPr>
        <w:t>plicable”</w:t>
      </w:r>
      <w:r>
        <w:rPr>
          <w:sz w:val="16"/>
          <w:szCs w:val="16"/>
          <w:lang w:val="en-GB"/>
        </w:rPr>
        <w:t xml:space="preserve"> in all cells when the application form does not include SCOs.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A0334"/>
    <w:rsid w:val="000B221B"/>
    <w:rsid w:val="00260F2A"/>
    <w:rsid w:val="002F5075"/>
    <w:rsid w:val="00380024"/>
    <w:rsid w:val="00444E5E"/>
    <w:rsid w:val="004F4C69"/>
    <w:rsid w:val="00711396"/>
    <w:rsid w:val="00783609"/>
    <w:rsid w:val="007D1CE6"/>
    <w:rsid w:val="008A10A4"/>
    <w:rsid w:val="00A10149"/>
    <w:rsid w:val="00A6300D"/>
    <w:rsid w:val="00B11CCD"/>
    <w:rsid w:val="00D614B6"/>
    <w:rsid w:val="00DE0893"/>
    <w:rsid w:val="00E309C3"/>
    <w:rsid w:val="00F4510D"/>
    <w:rsid w:val="00F778A2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800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0024"/>
    <w:rPr>
      <w:rFonts w:ascii="Segoe UI" w:hAnsi="Segoe UI" w:cs="Segoe UI"/>
      <w:sz w:val="18"/>
      <w:szCs w:val="18"/>
      <w:lang w:val="en-US"/>
    </w:rPr>
  </w:style>
  <w:style w:type="paragraph" w:styleId="Pargrafdellista">
    <w:name w:val="List Paragraph"/>
    <w:basedOn w:val="Normal"/>
    <w:uiPriority w:val="34"/>
    <w:qFormat/>
    <w:rsid w:val="0038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7CCB-633D-4771-9BBE-6388514D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5</cp:revision>
  <dcterms:created xsi:type="dcterms:W3CDTF">2020-04-29T09:32:00Z</dcterms:created>
  <dcterms:modified xsi:type="dcterms:W3CDTF">2020-05-01T06:28:00Z</dcterms:modified>
</cp:coreProperties>
</file>